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36" w:rsidRPr="00C94B1E" w:rsidRDefault="00B23936" w:rsidP="00B23936">
      <w:pPr>
        <w:tabs>
          <w:tab w:val="left" w:pos="1122"/>
        </w:tabs>
        <w:jc w:val="center"/>
        <w:rPr>
          <w:b/>
          <w:bCs/>
          <w:i/>
          <w:iCs/>
          <w:sz w:val="56"/>
          <w:szCs w:val="56"/>
          <w:u w:val="single"/>
        </w:rPr>
      </w:pPr>
      <w:r w:rsidRPr="00C94B1E">
        <w:rPr>
          <w:b/>
          <w:bCs/>
          <w:i/>
          <w:iCs/>
          <w:sz w:val="56"/>
          <w:szCs w:val="56"/>
          <w:u w:val="single"/>
        </w:rPr>
        <w:t>VAPCO COLIC</w:t>
      </w:r>
    </w:p>
    <w:p w:rsidR="00B23936" w:rsidRPr="000502EC" w:rsidRDefault="00B23936" w:rsidP="00B23936">
      <w:pPr>
        <w:tabs>
          <w:tab w:val="left" w:pos="1122"/>
        </w:tabs>
        <w:jc w:val="center"/>
        <w:rPr>
          <w:b/>
          <w:bCs/>
          <w:sz w:val="28"/>
          <w:szCs w:val="28"/>
        </w:rPr>
      </w:pPr>
      <w:r w:rsidRPr="000502EC">
        <w:rPr>
          <w:b/>
          <w:bCs/>
          <w:sz w:val="28"/>
          <w:szCs w:val="28"/>
        </w:rPr>
        <w:t>Oral Drench</w:t>
      </w:r>
    </w:p>
    <w:p w:rsidR="00B23936" w:rsidRDefault="00B23936" w:rsidP="00B23936">
      <w:pPr>
        <w:tabs>
          <w:tab w:val="left" w:pos="1122"/>
        </w:tabs>
        <w:jc w:val="center"/>
        <w:rPr>
          <w:b/>
          <w:bCs/>
          <w:sz w:val="28"/>
          <w:szCs w:val="28"/>
        </w:rPr>
      </w:pPr>
      <w:r w:rsidRPr="000502EC">
        <w:rPr>
          <w:b/>
          <w:bCs/>
          <w:sz w:val="28"/>
          <w:szCs w:val="28"/>
        </w:rPr>
        <w:t>Safe and prompt Cure for Colic</w:t>
      </w:r>
      <w:r>
        <w:rPr>
          <w:b/>
          <w:bCs/>
          <w:sz w:val="28"/>
          <w:szCs w:val="28"/>
        </w:rPr>
        <w:t xml:space="preserve"> in Equines</w:t>
      </w:r>
    </w:p>
    <w:p w:rsidR="00B23936" w:rsidRDefault="00B23936" w:rsidP="00B23936">
      <w:pPr>
        <w:tabs>
          <w:tab w:val="left" w:pos="1122"/>
        </w:tabs>
        <w:jc w:val="center"/>
        <w:rPr>
          <w:b/>
          <w:bCs/>
          <w:sz w:val="28"/>
          <w:szCs w:val="28"/>
        </w:rPr>
      </w:pP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  <w:r w:rsidRPr="004111E1">
        <w:rPr>
          <w:b/>
          <w:bCs/>
        </w:rPr>
        <w:t>COMPOSITION:</w:t>
      </w:r>
      <w:r>
        <w:rPr>
          <w:sz w:val="20"/>
          <w:szCs w:val="20"/>
        </w:rPr>
        <w:t xml:space="preserve"> Each </w:t>
      </w:r>
      <w:proofErr w:type="spellStart"/>
      <w:r>
        <w:rPr>
          <w:sz w:val="20"/>
          <w:szCs w:val="20"/>
        </w:rPr>
        <w:t>litre</w:t>
      </w:r>
      <w:proofErr w:type="spellEnd"/>
      <w:r>
        <w:rPr>
          <w:sz w:val="20"/>
          <w:szCs w:val="20"/>
        </w:rPr>
        <w:t xml:space="preserve"> contains: </w:t>
      </w:r>
    </w:p>
    <w:p w:rsidR="00B23936" w:rsidRPr="005D5F9A" w:rsidRDefault="00B23936" w:rsidP="00B23936">
      <w:pPr>
        <w:tabs>
          <w:tab w:val="left" w:pos="1122"/>
        </w:tabs>
        <w:rPr>
          <w:b/>
          <w:bCs/>
          <w:sz w:val="20"/>
          <w:szCs w:val="20"/>
        </w:rPr>
      </w:pPr>
      <w:r w:rsidRPr="005D5F9A">
        <w:rPr>
          <w:b/>
          <w:bCs/>
          <w:sz w:val="20"/>
          <w:szCs w:val="20"/>
        </w:rPr>
        <w:tab/>
        <w:t>Light kaolin</w:t>
      </w:r>
      <w:r w:rsidRPr="005D5F9A">
        <w:rPr>
          <w:b/>
          <w:bCs/>
          <w:sz w:val="20"/>
          <w:szCs w:val="20"/>
        </w:rPr>
        <w:tab/>
      </w:r>
      <w:r w:rsidRPr="005D5F9A">
        <w:rPr>
          <w:b/>
          <w:bCs/>
          <w:sz w:val="20"/>
          <w:szCs w:val="20"/>
        </w:rPr>
        <w:tab/>
      </w:r>
      <w:r w:rsidRPr="005D5F9A">
        <w:rPr>
          <w:b/>
          <w:bCs/>
          <w:sz w:val="20"/>
          <w:szCs w:val="20"/>
        </w:rPr>
        <w:tab/>
        <w:t>187 gm</w:t>
      </w:r>
    </w:p>
    <w:p w:rsidR="00B23936" w:rsidRPr="005D5F9A" w:rsidRDefault="00B23936" w:rsidP="00B23936">
      <w:pPr>
        <w:tabs>
          <w:tab w:val="left" w:pos="1122"/>
        </w:tabs>
        <w:rPr>
          <w:b/>
          <w:bCs/>
          <w:sz w:val="20"/>
          <w:szCs w:val="20"/>
        </w:rPr>
      </w:pPr>
      <w:r w:rsidRPr="005D5F9A">
        <w:rPr>
          <w:b/>
          <w:bCs/>
          <w:sz w:val="20"/>
          <w:szCs w:val="20"/>
        </w:rPr>
        <w:tab/>
        <w:t>Paraffin oil</w:t>
      </w:r>
      <w:r w:rsidRPr="005D5F9A">
        <w:rPr>
          <w:b/>
          <w:bCs/>
          <w:sz w:val="20"/>
          <w:szCs w:val="20"/>
        </w:rPr>
        <w:tab/>
      </w:r>
      <w:r w:rsidRPr="005D5F9A">
        <w:rPr>
          <w:b/>
          <w:bCs/>
          <w:sz w:val="20"/>
          <w:szCs w:val="20"/>
        </w:rPr>
        <w:tab/>
      </w:r>
      <w:r w:rsidRPr="005D5F9A">
        <w:rPr>
          <w:b/>
          <w:bCs/>
          <w:sz w:val="20"/>
          <w:szCs w:val="20"/>
        </w:rPr>
        <w:tab/>
        <w:t>250 gm</w:t>
      </w:r>
    </w:p>
    <w:p w:rsidR="00B23936" w:rsidRPr="005D5F9A" w:rsidRDefault="00B23936" w:rsidP="00B23936">
      <w:pPr>
        <w:tabs>
          <w:tab w:val="left" w:pos="1122"/>
        </w:tabs>
        <w:rPr>
          <w:b/>
          <w:bCs/>
          <w:sz w:val="20"/>
          <w:szCs w:val="20"/>
        </w:rPr>
      </w:pPr>
      <w:r w:rsidRPr="005D5F9A">
        <w:rPr>
          <w:b/>
          <w:bCs/>
          <w:sz w:val="20"/>
          <w:szCs w:val="20"/>
        </w:rPr>
        <w:tab/>
        <w:t>Ammonium bicarbonate</w:t>
      </w:r>
      <w:r w:rsidRPr="005D5F9A">
        <w:rPr>
          <w:b/>
          <w:bCs/>
          <w:sz w:val="20"/>
          <w:szCs w:val="20"/>
        </w:rPr>
        <w:tab/>
        <w:t xml:space="preserve">    4 gm</w:t>
      </w:r>
    </w:p>
    <w:p w:rsidR="00B23936" w:rsidRPr="005D5F9A" w:rsidRDefault="00B23936" w:rsidP="00B23936">
      <w:pPr>
        <w:tabs>
          <w:tab w:val="left" w:pos="1122"/>
        </w:tabs>
        <w:rPr>
          <w:b/>
          <w:bCs/>
          <w:sz w:val="20"/>
          <w:szCs w:val="20"/>
        </w:rPr>
      </w:pPr>
      <w:r w:rsidRPr="005D5F9A">
        <w:rPr>
          <w:b/>
          <w:bCs/>
          <w:sz w:val="20"/>
          <w:szCs w:val="20"/>
        </w:rPr>
        <w:tab/>
        <w:t>Cinnamon oil</w:t>
      </w:r>
      <w:r w:rsidRPr="005D5F9A">
        <w:rPr>
          <w:b/>
          <w:bCs/>
          <w:sz w:val="20"/>
          <w:szCs w:val="20"/>
        </w:rPr>
        <w:tab/>
      </w:r>
      <w:r w:rsidRPr="005D5F9A">
        <w:rPr>
          <w:b/>
          <w:bCs/>
          <w:sz w:val="20"/>
          <w:szCs w:val="20"/>
        </w:rPr>
        <w:tab/>
        <w:t>0.05 gm</w:t>
      </w:r>
    </w:p>
    <w:p w:rsidR="00B23936" w:rsidRPr="005D5F9A" w:rsidRDefault="00B23936" w:rsidP="00B23936">
      <w:pPr>
        <w:tabs>
          <w:tab w:val="left" w:pos="1122"/>
        </w:tabs>
        <w:rPr>
          <w:b/>
          <w:bCs/>
          <w:i/>
          <w:iCs/>
          <w:sz w:val="56"/>
          <w:szCs w:val="56"/>
        </w:rPr>
      </w:pPr>
    </w:p>
    <w:p w:rsidR="00B23936" w:rsidRPr="004111E1" w:rsidRDefault="00B23936" w:rsidP="00B23936">
      <w:pPr>
        <w:tabs>
          <w:tab w:val="left" w:pos="1122"/>
        </w:tabs>
        <w:rPr>
          <w:b/>
          <w:bCs/>
        </w:rPr>
      </w:pPr>
      <w:r w:rsidRPr="004111E1">
        <w:rPr>
          <w:b/>
          <w:bCs/>
        </w:rPr>
        <w:t>PROPERTIES:</w:t>
      </w:r>
    </w:p>
    <w:p w:rsidR="00B23936" w:rsidRDefault="00B23936" w:rsidP="00B239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Kaolin forms a protective layer and adsorbent coating on the mucous layer of the gastro-intestinal </w:t>
      </w:r>
      <w:proofErr w:type="gramStart"/>
      <w:r>
        <w:rPr>
          <w:sz w:val="20"/>
          <w:szCs w:val="20"/>
        </w:rPr>
        <w:t>tract which prevent</w:t>
      </w:r>
      <w:proofErr w:type="gramEnd"/>
      <w:r>
        <w:rPr>
          <w:sz w:val="20"/>
          <w:szCs w:val="20"/>
        </w:rPr>
        <w:t xml:space="preserve"> irritation or erosions by harmful substances, and also adsorb the toxic compounds causing colic.</w:t>
      </w:r>
    </w:p>
    <w:p w:rsidR="00B23936" w:rsidRDefault="00B23936" w:rsidP="00B23936">
      <w:pPr>
        <w:numPr>
          <w:ilvl w:val="0"/>
          <w:numId w:val="1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While paraffin oil acts as laxative, the other components act as carminatives which assist absorption and expulsion of the accumulated gases, which lead to </w:t>
      </w:r>
      <w:proofErr w:type="gramStart"/>
      <w:r>
        <w:rPr>
          <w:sz w:val="20"/>
          <w:szCs w:val="20"/>
        </w:rPr>
        <w:t>the relax</w:t>
      </w:r>
      <w:proofErr w:type="gramEnd"/>
      <w:r>
        <w:rPr>
          <w:sz w:val="20"/>
          <w:szCs w:val="20"/>
        </w:rPr>
        <w:t xml:space="preserve"> of the intestinal muscular contractions, and thus alleviate the spasmodic colic and flatulence.</w:t>
      </w: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</w:p>
    <w:p w:rsidR="00B23936" w:rsidRDefault="00B23936" w:rsidP="00B23936">
      <w:pPr>
        <w:tabs>
          <w:tab w:val="left" w:pos="1122"/>
        </w:tabs>
        <w:rPr>
          <w:sz w:val="20"/>
          <w:szCs w:val="20"/>
        </w:rPr>
      </w:pPr>
    </w:p>
    <w:p w:rsidR="00B23936" w:rsidRPr="004111E1" w:rsidRDefault="00B23936" w:rsidP="00B23936">
      <w:pPr>
        <w:tabs>
          <w:tab w:val="left" w:pos="1122"/>
        </w:tabs>
        <w:rPr>
          <w:b/>
          <w:bCs/>
        </w:rPr>
      </w:pPr>
      <w:r w:rsidRPr="004111E1">
        <w:rPr>
          <w:b/>
          <w:bCs/>
        </w:rPr>
        <w:t>INDICATIONS:</w:t>
      </w:r>
    </w:p>
    <w:p w:rsidR="00B23936" w:rsidRPr="004111E1" w:rsidRDefault="00B23936" w:rsidP="00B23936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4111E1">
        <w:rPr>
          <w:sz w:val="20"/>
          <w:szCs w:val="20"/>
        </w:rPr>
        <w:t xml:space="preserve">For </w:t>
      </w:r>
      <w:r>
        <w:rPr>
          <w:sz w:val="20"/>
          <w:szCs w:val="20"/>
        </w:rPr>
        <w:t>relief cases</w:t>
      </w:r>
      <w:r w:rsidRPr="004111E1">
        <w:rPr>
          <w:sz w:val="20"/>
          <w:szCs w:val="20"/>
        </w:rPr>
        <w:t xml:space="preserve"> of colic in horses.</w:t>
      </w:r>
    </w:p>
    <w:p w:rsidR="00B23936" w:rsidRPr="004111E1" w:rsidRDefault="00B23936" w:rsidP="00B23936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4111E1">
        <w:rPr>
          <w:sz w:val="20"/>
          <w:szCs w:val="20"/>
        </w:rPr>
        <w:t>For treatment constipation in foals, yearlings and nursing mares.</w:t>
      </w:r>
    </w:p>
    <w:p w:rsidR="00B23936" w:rsidRDefault="00B23936" w:rsidP="00B23936">
      <w:pPr>
        <w:tabs>
          <w:tab w:val="left" w:pos="1122"/>
        </w:tabs>
        <w:rPr>
          <w:b/>
          <w:bCs/>
          <w:i/>
          <w:iCs/>
          <w:sz w:val="56"/>
          <w:szCs w:val="56"/>
        </w:rPr>
      </w:pPr>
    </w:p>
    <w:p w:rsidR="00B23936" w:rsidRPr="007269E2" w:rsidRDefault="00B23936" w:rsidP="00B23936">
      <w:pPr>
        <w:tabs>
          <w:tab w:val="left" w:pos="1122"/>
        </w:tabs>
      </w:pPr>
      <w:r w:rsidRPr="004111E1">
        <w:rPr>
          <w:b/>
          <w:bCs/>
        </w:rPr>
        <w:t>DOSAGE:</w:t>
      </w:r>
      <w:r>
        <w:rPr>
          <w:b/>
          <w:bCs/>
        </w:rPr>
        <w:t xml:space="preserve"> </w:t>
      </w:r>
      <w:r>
        <w:t>Shake well before use.</w:t>
      </w:r>
    </w:p>
    <w:p w:rsidR="00B23936" w:rsidRDefault="00B23936" w:rsidP="00B23936">
      <w:pPr>
        <w:numPr>
          <w:ilvl w:val="0"/>
          <w:numId w:val="3"/>
        </w:numPr>
        <w:tabs>
          <w:tab w:val="left" w:pos="1122"/>
        </w:tabs>
      </w:pPr>
      <w:r w:rsidRPr="009837A0">
        <w:rPr>
          <w:b/>
          <w:bCs/>
        </w:rPr>
        <w:t xml:space="preserve">Adult Horses: </w:t>
      </w:r>
      <w:r>
        <w:t>350-500 ml orally by drenching bottle or by stomach tube.</w:t>
      </w:r>
    </w:p>
    <w:p w:rsidR="00B23936" w:rsidRDefault="00B23936" w:rsidP="00B23936">
      <w:pPr>
        <w:tabs>
          <w:tab w:val="left" w:pos="1122"/>
        </w:tabs>
        <w:ind w:left="66"/>
      </w:pPr>
      <w:r>
        <w:t xml:space="preserve">      </w:t>
      </w:r>
      <w:proofErr w:type="gramStart"/>
      <w:r>
        <w:t>Repeat after 30 minutes if necessary (</w:t>
      </w:r>
      <w:proofErr w:type="spellStart"/>
      <w:r>
        <w:t>Severecolic</w:t>
      </w:r>
      <w:proofErr w:type="spellEnd"/>
      <w:r>
        <w:t>).</w:t>
      </w:r>
      <w:proofErr w:type="gramEnd"/>
    </w:p>
    <w:p w:rsidR="00B23936" w:rsidRPr="002B6F84" w:rsidRDefault="00B23936" w:rsidP="00B23936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r w:rsidRPr="009837A0">
        <w:rPr>
          <w:b/>
          <w:bCs/>
        </w:rPr>
        <w:t>Constipation cases</w:t>
      </w:r>
      <w:r>
        <w:rPr>
          <w:b/>
          <w:bCs/>
        </w:rPr>
        <w:t xml:space="preserve"> in foals and nursing mares</w:t>
      </w:r>
      <w:r w:rsidRPr="009837A0">
        <w:rPr>
          <w:b/>
          <w:bCs/>
        </w:rPr>
        <w:t xml:space="preserve">: </w:t>
      </w:r>
      <w:r w:rsidRPr="002B6F84">
        <w:rPr>
          <w:sz w:val="20"/>
          <w:szCs w:val="20"/>
        </w:rPr>
        <w:t xml:space="preserve">Give 30-60 ml daily on dry </w:t>
      </w:r>
      <w:proofErr w:type="gramStart"/>
      <w:r w:rsidRPr="002B6F84">
        <w:rPr>
          <w:sz w:val="20"/>
          <w:szCs w:val="20"/>
        </w:rPr>
        <w:t>feed</w:t>
      </w:r>
      <w:r>
        <w:rPr>
          <w:sz w:val="20"/>
          <w:szCs w:val="20"/>
        </w:rPr>
        <w:t xml:space="preserve"> </w:t>
      </w:r>
      <w:r w:rsidRPr="002B6F84">
        <w:rPr>
          <w:sz w:val="20"/>
          <w:szCs w:val="20"/>
        </w:rPr>
        <w:t xml:space="preserve"> for</w:t>
      </w:r>
      <w:proofErr w:type="gramEnd"/>
      <w:r w:rsidRPr="002B6F84">
        <w:rPr>
          <w:sz w:val="20"/>
          <w:szCs w:val="20"/>
        </w:rPr>
        <w:t xml:space="preserve"> 5-10 days.</w:t>
      </w:r>
    </w:p>
    <w:p w:rsidR="00B23936" w:rsidRDefault="00B23936" w:rsidP="00B23936">
      <w:pPr>
        <w:tabs>
          <w:tab w:val="left" w:pos="1122"/>
        </w:tabs>
      </w:pPr>
    </w:p>
    <w:p w:rsidR="00B23936" w:rsidRDefault="00B23936" w:rsidP="00B23936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below 30 ºC</w:t>
      </w:r>
    </w:p>
    <w:p w:rsidR="00B23936" w:rsidRDefault="00B23936" w:rsidP="00B23936">
      <w:pPr>
        <w:rPr>
          <w:sz w:val="20"/>
          <w:szCs w:val="20"/>
        </w:rPr>
      </w:pPr>
    </w:p>
    <w:p w:rsidR="00B23936" w:rsidRDefault="00B23936" w:rsidP="00B23936">
      <w:pPr>
        <w:rPr>
          <w:sz w:val="20"/>
          <w:szCs w:val="20"/>
        </w:rPr>
      </w:pPr>
    </w:p>
    <w:p w:rsidR="00B23936" w:rsidRPr="00CD5A31" w:rsidRDefault="00B23936" w:rsidP="00B23936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(500, 1000) ML.</w:t>
      </w:r>
    </w:p>
    <w:p w:rsidR="00B23936" w:rsidRDefault="00B23936" w:rsidP="00B23936">
      <w:pPr>
        <w:tabs>
          <w:tab w:val="left" w:pos="1122"/>
        </w:tabs>
      </w:pPr>
    </w:p>
    <w:p w:rsidR="00874552" w:rsidRDefault="00874552"/>
    <w:sectPr w:rsidR="00874552" w:rsidSect="0087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0F2A"/>
    <w:multiLevelType w:val="hybridMultilevel"/>
    <w:tmpl w:val="E30867AA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D18BD"/>
    <w:multiLevelType w:val="hybridMultilevel"/>
    <w:tmpl w:val="7078182A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C775D"/>
    <w:multiLevelType w:val="hybridMultilevel"/>
    <w:tmpl w:val="E58CAE8A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936"/>
    <w:rsid w:val="00874552"/>
    <w:rsid w:val="00B2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2014-05-15T08:25:00Z</dcterms:created>
  <dcterms:modified xsi:type="dcterms:W3CDTF">2014-05-15T08:25:00Z</dcterms:modified>
</cp:coreProperties>
</file>